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445608"/>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445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10" w:name="reports"/>
    <w:p>
      <w:pPr>
        <w:pStyle w:val="Heading1"/>
      </w:pPr>
      <w:r>
        <w:t xml:space="preserve">14. Reports</w:t>
      </w:r>
    </w:p>
    <w:bookmarkStart w:id="207" w:name="annual-publications"/>
    <w:p>
      <w:pPr>
        <w:pStyle w:val="Heading2"/>
      </w:pPr>
      <w:r>
        <w:t xml:space="preserve">14.1 Annual Publications</w:t>
      </w:r>
    </w:p>
    <w:bookmarkStart w:id="201"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200">
        <w:r>
          <w:rPr>
            <w:rStyle w:val="Hyperlink"/>
          </w:rPr>
          <w:t xml:space="preserve">online</w:t>
        </w:r>
      </w:hyperlink>
      <w:r>
        <w:t xml:space="preserve"> </w:t>
      </w:r>
      <w:r>
        <w:t xml:space="preserve">and the latest publications for each survey are listed below.</w:t>
      </w:r>
    </w:p>
    <w:p>
      <w:pPr>
        <w:pStyle w:val="BodyText"/>
      </w:pPr>
      <w:r>
        <w:rPr>
          <w:bCs/>
          <w:b/>
        </w:rPr>
        <w:t xml:space="preserve">POCs:</w:t>
      </w:r>
      <w:r>
        <w:t xml:space="preserve"> </w:t>
      </w:r>
      <w:r>
        <w:t xml:space="preserve">Bering Sea: Emily Markowitz, Liz Dawson, Chris Anderson</w:t>
      </w:r>
      <w:r>
        <w:t xml:space="preserve"> </w:t>
      </w:r>
      <w:r>
        <w:t xml:space="preserve">Gulf of Alaska and Aleutian Islands: margaret Siple, Alex Dowlin</w:t>
      </w:r>
    </w:p>
    <w:bookmarkEnd w:id="201"/>
    <w:bookmarkStart w:id="203" w:name="north-pacific-groundfish-plan-team"/>
    <w:p>
      <w:pPr>
        <w:pStyle w:val="Heading3"/>
      </w:pPr>
      <w:r>
        <w:t xml:space="preserve">14.1.2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202">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203"/>
    <w:bookmarkStart w:id="204" w:name="code-books"/>
    <w:p>
      <w:pPr>
        <w:pStyle w:val="Heading3"/>
      </w:pPr>
      <w:r>
        <w:t xml:space="preserve">14.1.3 Code Books</w:t>
      </w:r>
    </w:p>
    <w:p>
      <w:pPr>
        <w:pStyle w:val="FirstParagraph"/>
      </w:pPr>
      <w:r>
        <w:t xml:space="preserve">The</w:t>
      </w:r>
      <w:r>
        <w:t xml:space="preserve"> </w:t>
      </w:r>
      <w:hyperlink r:id="rId68">
        <w:r>
          <w:rPr>
            <w:rStyle w:val="Hyperlink"/>
          </w:rPr>
          <w:t xml:space="preserve">Species and Gear Code book</w:t>
        </w:r>
      </w:hyperlink>
      <w:r>
        <w:t xml:space="preserve"> </w:t>
      </w:r>
      <w:r>
        <w:t xml:space="preserve">is a listing of codes used for fish and invertebrates identified in RACE Division surveys.</w:t>
      </w:r>
    </w:p>
    <w:p>
      <w:pPr>
        <w:pStyle w:val="BodyText"/>
      </w:pPr>
      <w:r>
        <w:rPr>
          <w:bCs/>
          <w:b/>
        </w:rPr>
        <w:t xml:space="preserve">POCs:</w:t>
      </w:r>
      <w:r>
        <w:t xml:space="preserve"> </w:t>
      </w:r>
      <w:r>
        <w:t xml:space="preserve">Nancy Roberson</w:t>
      </w:r>
    </w:p>
    <w:bookmarkEnd w:id="204"/>
    <w:bookmarkStart w:id="206" w:name="survey-protocols"/>
    <w:p>
      <w:pPr>
        <w:pStyle w:val="Heading3"/>
      </w:pPr>
      <w:r>
        <w:t xml:space="preserve">14.1.4 Survey Protocols</w:t>
      </w:r>
    </w:p>
    <w:p>
      <w:pPr>
        <w:pStyle w:val="FirstParagraph"/>
      </w:pPr>
      <w:r>
        <w:t xml:space="preserve">Groundfish bottom trawl survey protocols are documented in</w:t>
      </w:r>
      <w:r>
        <w:t xml:space="preserve"> </w:t>
      </w:r>
      <w:hyperlink r:id="rId205">
        <w:r>
          <w:rPr>
            <w:rStyle w:val="Hyperlink"/>
          </w:rPr>
          <w:t xml:space="preserve">NOAA protocols for groundfish bottom trawl surveys of the nation’s fishery resources</w:t>
        </w:r>
      </w:hyperlink>
      <w:r>
        <w:t xml:space="preserve">.</w:t>
      </w:r>
    </w:p>
    <w:p>
      <w:pPr>
        <w:pStyle w:val="BodyText"/>
      </w:pPr>
      <w:r>
        <w:rPr>
          <w:bCs/>
          <w:b/>
        </w:rPr>
        <w:t xml:space="preserve">POCs:</w:t>
      </w:r>
      <w:r>
        <w:t xml:space="preserve"> </w:t>
      </w:r>
      <w:r>
        <w:t xml:space="preserve">Nancy Roberson</w:t>
      </w:r>
    </w:p>
    <w:bookmarkEnd w:id="206"/>
    <w:bookmarkEnd w:id="207"/>
    <w:bookmarkStart w:id="209"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208">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p>
      <w:pPr>
        <w:pStyle w:val="BodyText"/>
      </w:pPr>
      <w:r>
        <w:rPr>
          <w:bCs/>
          <w:b/>
        </w:rPr>
        <w:t xml:space="preserve">POCs:</w:t>
      </w:r>
      <w:r>
        <w:t xml:space="preserve"> </w:t>
      </w:r>
      <w:r>
        <w:t xml:space="preserve">NOAA Fisheries Office of Science and Technology</w:t>
      </w:r>
    </w:p>
    <w:bookmarkEnd w:id="209"/>
    <w:bookmarkEnd w:id="210"/>
    <w:bookmarkStart w:id="214" w:name="outreach"/>
    <w:p>
      <w:pPr>
        <w:pStyle w:val="Heading1"/>
      </w:pPr>
      <w:r>
        <w:t xml:space="preserve">15. Outreach</w:t>
      </w:r>
    </w:p>
    <w:bookmarkStart w:id="213" w:name="X358e5280110cb05116570938ee3d79488d308d3"/>
    <w:p>
      <w:pPr>
        <w:pStyle w:val="Heading2"/>
      </w:pPr>
      <w:r>
        <w:t xml:space="preserve">15.1 Real-time temperatures and survey progress</w:t>
      </w:r>
    </w:p>
    <w:p>
      <w:pPr>
        <w:pStyle w:val="FirstParagraph"/>
      </w:pPr>
      <w:r>
        <w:t xml:space="preserve">Maps of</w:t>
      </w:r>
      <w:r>
        <w:t xml:space="preserve"> </w:t>
      </w:r>
      <w:hyperlink r:id="rId211">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p>
      <w:pPr>
        <w:pStyle w:val="BodyText"/>
      </w:pPr>
      <w:r>
        <w:rPr>
          <w:bCs/>
          <w:b/>
        </w:rPr>
        <w:t xml:space="preserve">POCs:</w:t>
      </w:r>
      <w:r>
        <w:t xml:space="preserve"> </w:t>
      </w:r>
      <w:r>
        <w:t xml:space="preserve">Bering Sea: Emily Markowitz, Liz Dawson, Chris Anderson</w:t>
      </w:r>
    </w:p>
    <w:bookmarkStart w:id="212" w:name="community-highlights"/>
    <w:p>
      <w:pPr>
        <w:pStyle w:val="Heading3"/>
      </w:pPr>
      <w:r>
        <w:t xml:space="preserve">15.1.1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p>
      <w:pPr>
        <w:pStyle w:val="BodyText"/>
      </w:pPr>
      <w:r>
        <w:rPr>
          <w:bCs/>
          <w:b/>
        </w:rPr>
        <w:t xml:space="preserve">POCs:</w:t>
      </w:r>
      <w:r>
        <w:t xml:space="preserve"> </w:t>
      </w:r>
      <w:r>
        <w:t xml:space="preserve">Bering Sea: Emily Markowitz, Liz Dawson, Chris Anderson</w:t>
      </w:r>
    </w:p>
    <w:bookmarkEnd w:id="212"/>
    <w:bookmarkEnd w:id="213"/>
    <w:bookmarkEnd w:id="214"/>
    <w:bookmarkStart w:id="215" w:name="production-run-notes"/>
    <w:p>
      <w:pPr>
        <w:pStyle w:val="Heading1"/>
      </w:pPr>
      <w:r>
        <w:t xml:space="preserve">16. Production run notes</w:t>
      </w:r>
    </w:p>
    <w:bookmarkEnd w:id="215"/>
    <w:bookmarkStart w:id="218"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6"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6"/>
    <w:bookmarkStart w:id="217"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7"/>
    <w:bookmarkEnd w:id="218"/>
    <w:bookmarkStart w:id="222" w:name="data-constraints"/>
    <w:p>
      <w:pPr>
        <w:pStyle w:val="Heading1"/>
      </w:pPr>
      <w:r>
        <w:t xml:space="preserve">18. Data constraints</w:t>
      </w:r>
    </w:p>
    <w:bookmarkStart w:id="221" w:name="cite-this-data-3"/>
    <w:p>
      <w:pPr>
        <w:pStyle w:val="Heading2"/>
      </w:pPr>
      <w:r>
        <w:t xml:space="preserve">18.1 Cite this data</w:t>
      </w:r>
    </w:p>
    <w:p>
      <w:pPr>
        <w:pStyle w:val="FirstParagraph"/>
      </w:pPr>
      <w:r>
        <w:t xml:space="preserve">Use the below</w:t>
      </w:r>
      <w:r>
        <w:t xml:space="preserve"> </w:t>
      </w:r>
      <w:hyperlink r:id="rId219">
        <w:r>
          <w:rPr>
            <w:rStyle w:val="Hyperlink"/>
          </w:rPr>
          <w:t xml:space="preserve">bibtext citations</w:t>
        </w:r>
      </w:hyperlink>
      <w:r>
        <w:t xml:space="preserve">, as cited in our group’s</w:t>
      </w:r>
      <w:r>
        <w:t xml:space="preserve"> </w:t>
      </w:r>
      <w:hyperlink r:id="rId220">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21"/>
    <w:bookmarkEnd w:id="222"/>
    <w:bookmarkStart w:id="223" w:name="access-constraints"/>
    <w:p>
      <w:pPr>
        <w:pStyle w:val="Heading1"/>
      </w:pPr>
      <w:r>
        <w:t xml:space="preserve">19.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23"/>
    <w:bookmarkStart w:id="224" w:name="acknowledgments"/>
    <w:p>
      <w:pPr>
        <w:pStyle w:val="Heading1"/>
      </w:pPr>
      <w:r>
        <w:t xml:space="preserve">20. Acknowledgments</w:t>
      </w:r>
    </w:p>
    <w:bookmarkEnd w:id="224"/>
    <w:bookmarkStart w:id="225"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5"/>
    <w:bookmarkStart w:id="237" w:name="technical-acknowledgments"/>
    <w:p>
      <w:pPr>
        <w:pStyle w:val="Heading1"/>
      </w:pPr>
      <w:r>
        <w:t xml:space="preserve">22. Technical Acknowledgments</w:t>
      </w:r>
    </w:p>
    <w:p>
      <w:pPr>
        <w:pStyle w:val="FirstParagraph"/>
      </w:pPr>
      <w:r>
        <w:t xml:space="preserve">This quarto book is based off the</w:t>
      </w:r>
      <w:r>
        <w:t xml:space="preserve"> </w:t>
      </w:r>
      <w:hyperlink r:id="rId22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7">
        <w:r>
          <w:rPr>
            <w:rStyle w:val="Hyperlink"/>
          </w:rPr>
          <w:t xml:space="preserve">quarto-website-tutorial</w:t>
        </w:r>
      </w:hyperlink>
      <w:r>
        <w:t xml:space="preserve"> </w:t>
      </w:r>
      <w:r>
        <w:t xml:space="preserve">by Julia Lowndes and Stefanie Butland.</w:t>
      </w:r>
    </w:p>
    <w:bookmarkStart w:id="228"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8"/>
    <w:bookmarkStart w:id="236"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7"/>
        </w:numPr>
        <w:pStyle w:val="Compact"/>
      </w:pPr>
      <w:hyperlink r:id="rId229">
        <w:r>
          <w:rPr>
            <w:rStyle w:val="Hyperlink"/>
          </w:rPr>
          <w:t xml:space="preserve">Alaska Stock Assessments</w:t>
        </w:r>
      </w:hyperlink>
    </w:p>
    <w:p>
      <w:pPr>
        <w:numPr>
          <w:ilvl w:val="0"/>
          <w:numId w:val="1017"/>
        </w:numPr>
        <w:pStyle w:val="Compact"/>
      </w:pPr>
      <w:hyperlink r:id="rId230">
        <w:r>
          <w:rPr>
            <w:rStyle w:val="Hyperlink"/>
          </w:rPr>
          <w:t xml:space="preserve">North Pacific Groundfish Stock Assessment and Fishery Evaluation Reports</w:t>
        </w:r>
      </w:hyperlink>
    </w:p>
    <w:p>
      <w:pPr>
        <w:numPr>
          <w:ilvl w:val="0"/>
          <w:numId w:val="1017"/>
        </w:numPr>
        <w:pStyle w:val="Compact"/>
      </w:pPr>
      <w:hyperlink r:id="rId231">
        <w:r>
          <w:rPr>
            <w:rStyle w:val="Hyperlink"/>
          </w:rPr>
          <w:t xml:space="preserve">Groundfish Economic Status Reports for the Gulf of Alaska and Bering Sea and Aleutian Islands</w:t>
        </w:r>
      </w:hyperlink>
    </w:p>
    <w:p>
      <w:pPr>
        <w:numPr>
          <w:ilvl w:val="0"/>
          <w:numId w:val="1017"/>
        </w:numPr>
        <w:pStyle w:val="Compact"/>
      </w:pPr>
      <w:hyperlink r:id="rId232">
        <w:r>
          <w:rPr>
            <w:rStyle w:val="Hyperlink"/>
          </w:rPr>
          <w:t xml:space="preserve">Alaska Marine Ecosystem Status Report Database</w:t>
        </w:r>
      </w:hyperlink>
    </w:p>
    <w:p>
      <w:pPr>
        <w:numPr>
          <w:ilvl w:val="0"/>
          <w:numId w:val="1017"/>
        </w:numPr>
        <w:pStyle w:val="Compact"/>
      </w:pPr>
      <w:hyperlink r:id="rId233">
        <w:r>
          <w:rPr>
            <w:rStyle w:val="Hyperlink"/>
          </w:rPr>
          <w:t xml:space="preserve">Southeast Alaska Coastal Monitoring Survey Reports</w:t>
        </w:r>
      </w:hyperlink>
    </w:p>
    <w:p>
      <w:pPr>
        <w:numPr>
          <w:ilvl w:val="0"/>
          <w:numId w:val="1017"/>
        </w:numPr>
        <w:pStyle w:val="Compact"/>
      </w:pPr>
      <w:hyperlink r:id="rId234">
        <w:r>
          <w:rPr>
            <w:rStyle w:val="Hyperlink"/>
          </w:rPr>
          <w:t xml:space="preserve">Alaska Fisheries Life History Database</w:t>
        </w:r>
      </w:hyperlink>
    </w:p>
    <w:p>
      <w:pPr>
        <w:numPr>
          <w:ilvl w:val="0"/>
          <w:numId w:val="1017"/>
        </w:numPr>
        <w:pStyle w:val="Compact"/>
      </w:pPr>
      <w:hyperlink r:id="rId235">
        <w:r>
          <w:rPr>
            <w:rStyle w:val="Hyperlink"/>
          </w:rPr>
          <w:t xml:space="preserve">Essential Fish Habitat Research Plan in Alaska</w:t>
        </w:r>
      </w:hyperlink>
    </w:p>
    <w:bookmarkEnd w:id="236"/>
    <w:bookmarkEnd w:id="237"/>
    <w:bookmarkStart w:id="247" w:name="references"/>
    <w:p>
      <w:pPr>
        <w:pStyle w:val="Heading1"/>
      </w:pPr>
      <w:r>
        <w:t xml:space="preserve">23. References</w:t>
      </w:r>
    </w:p>
    <w:bookmarkStart w:id="246" w:name="refs"/>
    <w:bookmarkStart w:id="23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8">
        <w:r>
          <w:rPr>
            <w:rStyle w:val="Hyperlink"/>
          </w:rPr>
          <w:t xml:space="preserve">https://doi.org/10.7289/V5/TM-AFSC-339</w:t>
        </w:r>
      </w:hyperlink>
    </w:p>
    <w:bookmarkEnd w:id="239"/>
    <w:bookmarkStart w:id="24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40"/>
    <w:bookmarkStart w:id="241"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41"/>
    <w:bookmarkStart w:id="243"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42">
        <w:r>
          <w:rPr>
            <w:rStyle w:val="Hyperlink"/>
          </w:rPr>
          <w:t xml:space="preserve">https://doi.org/10.7289/V5/TM-AFSC-374</w:t>
        </w:r>
      </w:hyperlink>
    </w:p>
    <w:bookmarkEnd w:id="243"/>
    <w:bookmarkStart w:id="245"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44">
        <w:r>
          <w:rPr>
            <w:rStyle w:val="Hyperlink"/>
          </w:rPr>
          <w:t xml:space="preserve">https://doi.org/10.25923/qe5v-fz70</w:t>
        </w:r>
      </w:hyperlink>
    </w:p>
    <w:bookmarkEnd w:id="245"/>
    <w:bookmarkEnd w:id="246"/>
    <w:bookmarkEnd w:id="24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8" Target="https://apps-st.fisheries.noaa.gov/dismap/"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44" Target="https://doi.org/10.25923/qe5v-fz70" TargetMode="External" /><Relationship Type="http://schemas.openxmlformats.org/officeDocument/2006/relationships/hyperlink" Id="rId238" Target="https://doi.org/10.7289/V5/TM-AFSC-339" TargetMode="External" /><Relationship Type="http://schemas.openxmlformats.org/officeDocument/2006/relationships/hyperlink" Id="rId242" Target="https://doi.org/10.7289/V5/TM-AFSC-374" TargetMode="External" /><Relationship Type="http://schemas.openxmlformats.org/officeDocument/2006/relationships/hyperlink" Id="rId227"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20"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19"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2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200" Target="https://repository.library.noaa.gov/" TargetMode="External" /><Relationship Type="http://schemas.openxmlformats.org/officeDocument/2006/relationships/hyperlink" Id="rId205"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31" Target="https://www.fisheries.noaa.gov/alaska/commercial-fishing/groundfish-economic-status-reports-gulf-alaska-and-bering-sea-and-aleutian-islands" TargetMode="External" /><Relationship Type="http://schemas.openxmlformats.org/officeDocument/2006/relationships/hyperlink" Id="rId23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5" Target="https://www.fisheries.noaa.gov/alaska/habitat-conservation/essential-fish-habitat-research-plan-alaska" TargetMode="External" /><Relationship Type="http://schemas.openxmlformats.org/officeDocument/2006/relationships/hyperlink" Id="rId229" Target="https://www.fisheries.noaa.gov/alaska/population-assessments/alaska-stock-assessments" TargetMode="External" /><Relationship Type="http://schemas.openxmlformats.org/officeDocument/2006/relationships/hyperlink" Id="rId23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11"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34" Target="https://www.fisheries.noaa.gov/resource/data/alaska-fisheries-life-history-database" TargetMode="External" /><Relationship Type="http://schemas.openxmlformats.org/officeDocument/2006/relationships/hyperlink" Id="rId232"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202"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8" Target="https://apps-st.fisheries.noaa.gov/dismap/"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44" Target="https://doi.org/10.25923/qe5v-fz70" TargetMode="External" /><Relationship Type="http://schemas.openxmlformats.org/officeDocument/2006/relationships/hyperlink" Id="rId238" Target="https://doi.org/10.7289/V5/TM-AFSC-339" TargetMode="External" /><Relationship Type="http://schemas.openxmlformats.org/officeDocument/2006/relationships/hyperlink" Id="rId242" Target="https://doi.org/10.7289/V5/TM-AFSC-374" TargetMode="External" /><Relationship Type="http://schemas.openxmlformats.org/officeDocument/2006/relationships/hyperlink" Id="rId227"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20"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19"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2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200" Target="https://repository.library.noaa.gov/" TargetMode="External" /><Relationship Type="http://schemas.openxmlformats.org/officeDocument/2006/relationships/hyperlink" Id="rId205"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31" Target="https://www.fisheries.noaa.gov/alaska/commercial-fishing/groundfish-economic-status-reports-gulf-alaska-and-bering-sea-and-aleutian-islands" TargetMode="External" /><Relationship Type="http://schemas.openxmlformats.org/officeDocument/2006/relationships/hyperlink" Id="rId23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5" Target="https://www.fisheries.noaa.gov/alaska/habitat-conservation/essential-fish-habitat-research-plan-alaska" TargetMode="External" /><Relationship Type="http://schemas.openxmlformats.org/officeDocument/2006/relationships/hyperlink" Id="rId229" Target="https://www.fisheries.noaa.gov/alaska/population-assessments/alaska-stock-assessments" TargetMode="External" /><Relationship Type="http://schemas.openxmlformats.org/officeDocument/2006/relationships/hyperlink" Id="rId23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11"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34" Target="https://www.fisheries.noaa.gov/resource/data/alaska-fisheries-life-history-database" TargetMode="External" /><Relationship Type="http://schemas.openxmlformats.org/officeDocument/2006/relationships/hyperlink" Id="rId232"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202"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2023-10-11T08:10:22Z</dcterms:created>
  <dcterms:modified xsi:type="dcterms:W3CDTF">2023-10-11T08:10:22Z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